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26F" w:rsidRDefault="002C126F" w:rsidP="002C126F">
      <w:pPr>
        <w:pStyle w:val="Default"/>
      </w:pPr>
    </w:p>
    <w:p w:rsidR="002C126F" w:rsidRDefault="002C126F" w:rsidP="002C126F">
      <w:pPr>
        <w:pStyle w:val="Default"/>
      </w:pPr>
    </w:p>
    <w:p w:rsidR="002C126F" w:rsidRDefault="002C126F" w:rsidP="002C126F">
      <w:pPr>
        <w:pStyle w:val="Default"/>
        <w:rPr>
          <w:color w:val="auto"/>
        </w:rPr>
      </w:pPr>
    </w:p>
    <w:p w:rsidR="002C126F" w:rsidRPr="002C126F" w:rsidRDefault="002C126F" w:rsidP="002C126F">
      <w:pPr>
        <w:pStyle w:val="Default"/>
        <w:spacing w:after="402"/>
        <w:jc w:val="center"/>
        <w:rPr>
          <w:color w:val="auto"/>
          <w:sz w:val="40"/>
          <w:szCs w:val="40"/>
        </w:rPr>
      </w:pPr>
      <w:r w:rsidRPr="002C126F">
        <w:rPr>
          <w:color w:val="auto"/>
          <w:sz w:val="40"/>
          <w:szCs w:val="40"/>
        </w:rPr>
        <w:t xml:space="preserve"> </w:t>
      </w:r>
      <w:r w:rsidRPr="002C126F">
        <w:rPr>
          <w:b/>
          <w:bCs/>
          <w:color w:val="auto"/>
          <w:sz w:val="40"/>
          <w:szCs w:val="40"/>
        </w:rPr>
        <w:t>A</w:t>
      </w:r>
      <w:r>
        <w:rPr>
          <w:b/>
          <w:bCs/>
          <w:color w:val="auto"/>
          <w:sz w:val="40"/>
          <w:szCs w:val="40"/>
        </w:rPr>
        <w:t>VV</w:t>
      </w:r>
      <w:r w:rsidRPr="002C126F">
        <w:rPr>
          <w:b/>
          <w:bCs/>
          <w:color w:val="auto"/>
          <w:sz w:val="40"/>
          <w:szCs w:val="40"/>
        </w:rPr>
        <w:t xml:space="preserve">ISO </w:t>
      </w:r>
    </w:p>
    <w:p w:rsidR="002C126F" w:rsidRPr="002C126F" w:rsidRDefault="002C126F" w:rsidP="002C126F">
      <w:pPr>
        <w:pStyle w:val="CM2"/>
        <w:spacing w:after="210" w:line="200" w:lineRule="atLeast"/>
        <w:jc w:val="both"/>
        <w:rPr>
          <w:sz w:val="18"/>
          <w:szCs w:val="18"/>
        </w:rPr>
      </w:pPr>
      <w:r w:rsidRPr="002C126F">
        <w:rPr>
          <w:sz w:val="18"/>
          <w:szCs w:val="18"/>
        </w:rPr>
        <w:t>La LUISS Libera Università Internazionale degli Studi Sociali Guido Carli, ne</w:t>
      </w:r>
      <w:r>
        <w:rPr>
          <w:sz w:val="18"/>
          <w:szCs w:val="18"/>
        </w:rPr>
        <w:t>gli anni precedenti</w:t>
      </w:r>
      <w:r w:rsidRPr="002C126F">
        <w:rPr>
          <w:sz w:val="18"/>
          <w:szCs w:val="18"/>
        </w:rPr>
        <w:t xml:space="preserve"> ha bandito valutazioni comparative per la formazione di liste di idonei per il conferimento di incarichi di insegnamento integrativo a contratto nei corsi di laurea, ai sensi dell'art. 23 della legge 30 dicembre 2010, n° 240 e del relativo regolamento LUISS</w:t>
      </w:r>
      <w:r w:rsidR="00E34F9A">
        <w:rPr>
          <w:sz w:val="18"/>
          <w:szCs w:val="18"/>
        </w:rPr>
        <w:t xml:space="preserve"> vigente</w:t>
      </w:r>
      <w:bookmarkStart w:id="0" w:name="_GoBack"/>
      <w:bookmarkEnd w:id="0"/>
      <w:r w:rsidRPr="002C126F">
        <w:rPr>
          <w:sz w:val="18"/>
          <w:szCs w:val="18"/>
        </w:rPr>
        <w:t xml:space="preserve">, di durata annuale eventualmente rinnovabile per un periodo non superiore ad un quinquennio, presso il Dipartimento di Giurisprudenza nell'ambito dei settori scientifico-disciplinari di seguito indicati: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IUS/01 -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Diritto privato -codice concorso "CONTR. INT. GIUR 2014 IUS/01 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IUS/02 -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Diritto privato comparato -codice concorso "CONTR. INT. GIUR 2014 IUS/02"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IUS/03 -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Diritto agrario -codice concorso "CONTR. INT. GIUR 2014 IUS/03"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IUS/04 -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Diritto commerciale -codice concorso "CONTR. INT. GIUR 2014 IUS/04"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IUS/05 -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Diritto dell'economia -codice concorso "CONTR. INT. GIUR 2014 IUS/05"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IUS/07 -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Diritto del lavoro -codice concorso "CONTR. INT. GIUR 2014 IUS/07"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IUS/08 -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Diritto costituzionale -codice concorso "CONTR. INT. GIUR 2014 IUS/08"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IUS/09 -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Istituzioni di diritto pubblico -codice concorso "CONTR. INT. GIUR 201 4 IUS/09"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IUS/10 -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Diritto amministrativo -codice concorso "CONTR. INT. GIUR 2014 IUS/10"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IUS/12 -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Diritto tributario -codice concorso "CONTR. INT. GIUR 2014 IUS/12"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IUS/13 -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Diritto internazionale codice concorso "CONTR. INT. GIUR 2014 IUS/13"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IUS/14 -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Diritto dell'Unione Europea -codice concorso "CONTR. INT. GIUR 2014 IUS/14"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IUS/15 -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Diritto processuale civile -codice concorso "CONTR. INT. GIUR 2014 IUS/15"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IUS/16 -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Diritto processuale penale -codice concorso "CONTR. INT. GIUR 2014 IUS/16"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IUS/17 -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Diritto penale -codice concorso "CONTR. INT. GIUR 2014 IUS/17"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IUS/18 -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Diritto romano e Diritti dell'antichità -codice concorso "CONTR. INT. GIUR 2014 IUS/18"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IUS/19 -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Storia del diritto medievale e moderno -codice concorso "CONTR. INT. GIUR 2014 IUS/19"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IUS/20 -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Filosofia del diritto -codice concorso "CONTR. INT. GIUR 2014 IUS/20"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IUS/21 -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Diritto pubblico comparato -codice concorso "CONTR. INT. GIUR 2014 IUS/21"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SECS-P/01 -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Economia politica -codice concorso "CONTR. INT. GIUR 2014 SECS-P/01"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SECS-P/02 -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Politica economica -codice concorso "CONTR INT. GIUR 2014 SECS-P/02"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SECS-P/03 -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Scienza delle finanze -codice concorso "CONTR INT. GIUR 2014 SECS-P/03"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SECS-P/06 -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Economia applicata -codice concorso "CONTR INT. GIUR 2014 SECS-P/06"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SECS-PI07 -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Economia aziendale -codice concorso "CONTR. INT. GIUR 2014 SECS-P/07"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SECS-P/08 -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Economia e gestione delle imprese -codice concorso "CONTR. INT. GIUR 2014 SECS-P/08"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SECS-S/01 -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Statistica -codice concorso "CONTR. INT. GIUR 2014 SECS-S/01" </w:t>
      </w:r>
    </w:p>
    <w:p w:rsidR="002C126F" w:rsidRPr="002C126F" w:rsidRDefault="002C126F" w:rsidP="002C126F">
      <w:pPr>
        <w:pStyle w:val="Default"/>
        <w:numPr>
          <w:ilvl w:val="0"/>
          <w:numId w:val="1"/>
        </w:numPr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SECS-S/06 -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Metodi matematici dell'economia e delle scienze attuariali e finanziarie -codice concorso "CONTR. INT. GIUR 2014 SECS-S/06" </w:t>
      </w:r>
    </w:p>
    <w:p w:rsidR="002C126F" w:rsidRPr="002C126F" w:rsidRDefault="002C126F" w:rsidP="002C126F">
      <w:pPr>
        <w:pStyle w:val="Default"/>
        <w:jc w:val="both"/>
        <w:rPr>
          <w:color w:val="auto"/>
          <w:sz w:val="18"/>
          <w:szCs w:val="18"/>
        </w:rPr>
      </w:pPr>
    </w:p>
    <w:p w:rsidR="005C26F8" w:rsidRDefault="002C126F" w:rsidP="002C126F">
      <w:pPr>
        <w:pStyle w:val="Default"/>
        <w:spacing w:after="208" w:line="203" w:lineRule="atLeast"/>
        <w:ind w:right="110"/>
        <w:jc w:val="both"/>
        <w:rPr>
          <w:color w:val="auto"/>
          <w:sz w:val="18"/>
          <w:szCs w:val="18"/>
        </w:rPr>
      </w:pPr>
      <w:r w:rsidRPr="002C126F">
        <w:rPr>
          <w:color w:val="auto"/>
          <w:sz w:val="18"/>
          <w:szCs w:val="18"/>
        </w:rPr>
        <w:t>Per partecipare alle valutazioni per l'aggiornamento delle liste negli anni accademici successivi al primo, come previsto dall'art. 7 del regolamento, i candidati potranno presentare domanda, mediante la compilazione in ogni sua parte ed invio, con specifica procedura informatica on-line, dell'apposito modulo predisposto all'indirizzo internet www.luiss.it. nella sezione Ateneo</w:t>
      </w:r>
      <w:r>
        <w:rPr>
          <w:color w:val="auto"/>
          <w:sz w:val="18"/>
          <w:szCs w:val="18"/>
        </w:rPr>
        <w:t xml:space="preserve"> - </w:t>
      </w:r>
      <w:r w:rsidRPr="002C126F">
        <w:rPr>
          <w:color w:val="auto"/>
          <w:sz w:val="18"/>
          <w:szCs w:val="18"/>
        </w:rPr>
        <w:t>Opportunità di lavoro -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>Reclutamento docenti a contratto, dal</w:t>
      </w:r>
      <w:r w:rsidR="00A61EF9"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>1</w:t>
      </w:r>
      <w:r w:rsidR="00A61EF9">
        <w:rPr>
          <w:color w:val="auto"/>
          <w:sz w:val="18"/>
          <w:szCs w:val="18"/>
        </w:rPr>
        <w:t>5</w:t>
      </w:r>
      <w:r w:rsidRPr="002C126F">
        <w:rPr>
          <w:color w:val="auto"/>
          <w:sz w:val="18"/>
          <w:szCs w:val="18"/>
        </w:rPr>
        <w:t xml:space="preserve"> febbraio 201</w:t>
      </w:r>
      <w:r>
        <w:rPr>
          <w:color w:val="auto"/>
          <w:sz w:val="18"/>
          <w:szCs w:val="18"/>
        </w:rPr>
        <w:t>9</w:t>
      </w:r>
      <w:r w:rsidRPr="002C126F">
        <w:rPr>
          <w:color w:val="auto"/>
          <w:sz w:val="18"/>
          <w:szCs w:val="18"/>
        </w:rPr>
        <w:t xml:space="preserve"> ed entro le ore 14:00 Centra</w:t>
      </w:r>
      <w:r>
        <w:rPr>
          <w:color w:val="auto"/>
          <w:sz w:val="18"/>
          <w:szCs w:val="18"/>
        </w:rPr>
        <w:t>l</w:t>
      </w:r>
      <w:r w:rsidRPr="002C126F">
        <w:rPr>
          <w:color w:val="auto"/>
          <w:sz w:val="18"/>
          <w:szCs w:val="18"/>
        </w:rPr>
        <w:t xml:space="preserve"> European Time</w:t>
      </w:r>
      <w:r>
        <w:rPr>
          <w:color w:val="auto"/>
          <w:sz w:val="18"/>
          <w:szCs w:val="18"/>
        </w:rPr>
        <w:t xml:space="preserve"> </w:t>
      </w:r>
      <w:r w:rsidRPr="002C126F">
        <w:rPr>
          <w:color w:val="auto"/>
          <w:sz w:val="18"/>
          <w:szCs w:val="18"/>
        </w:rPr>
        <w:t xml:space="preserve">(CET) UTC +1 del </w:t>
      </w:r>
      <w:proofErr w:type="gramStart"/>
      <w:r w:rsidR="00A61EF9">
        <w:rPr>
          <w:color w:val="auto"/>
          <w:sz w:val="18"/>
          <w:szCs w:val="18"/>
        </w:rPr>
        <w:t>1</w:t>
      </w:r>
      <w:r w:rsidRPr="002C126F">
        <w:rPr>
          <w:color w:val="auto"/>
          <w:sz w:val="18"/>
          <w:szCs w:val="18"/>
        </w:rPr>
        <w:t xml:space="preserve"> marzo</w:t>
      </w:r>
      <w:proofErr w:type="gramEnd"/>
      <w:r w:rsidRPr="002C126F">
        <w:rPr>
          <w:color w:val="auto"/>
          <w:sz w:val="18"/>
          <w:szCs w:val="18"/>
        </w:rPr>
        <w:t xml:space="preserve"> 201</w:t>
      </w:r>
      <w:r>
        <w:rPr>
          <w:color w:val="auto"/>
          <w:sz w:val="18"/>
          <w:szCs w:val="18"/>
        </w:rPr>
        <w:t>9</w:t>
      </w:r>
      <w:r w:rsidRPr="002C126F">
        <w:rPr>
          <w:color w:val="auto"/>
          <w:sz w:val="18"/>
          <w:szCs w:val="18"/>
        </w:rPr>
        <w:t>.</w:t>
      </w:r>
    </w:p>
    <w:p w:rsidR="00A61EF9" w:rsidRDefault="00A61EF9" w:rsidP="002C126F">
      <w:pPr>
        <w:pStyle w:val="Default"/>
        <w:spacing w:after="208" w:line="203" w:lineRule="atLeast"/>
        <w:ind w:right="1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Roma, </w:t>
      </w:r>
    </w:p>
    <w:p w:rsidR="00A61EF9" w:rsidRDefault="00A61EF9" w:rsidP="002C126F">
      <w:pPr>
        <w:pStyle w:val="Default"/>
        <w:spacing w:after="208" w:line="203" w:lineRule="atLeast"/>
        <w:ind w:right="110"/>
        <w:jc w:val="both"/>
        <w:rPr>
          <w:sz w:val="18"/>
          <w:szCs w:val="18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001"/>
      </w:tblGrid>
      <w:tr w:rsidR="00A61EF9" w:rsidRPr="00E62658" w:rsidTr="002A53B3">
        <w:tc>
          <w:tcPr>
            <w:tcW w:w="4785" w:type="dxa"/>
            <w:shd w:val="clear" w:color="auto" w:fill="auto"/>
          </w:tcPr>
          <w:p w:rsidR="00A61EF9" w:rsidRPr="00E62658" w:rsidRDefault="00A61EF9" w:rsidP="002A53B3">
            <w:pPr>
              <w:pStyle w:val="Default"/>
              <w:jc w:val="center"/>
              <w:rPr>
                <w:sz w:val="18"/>
                <w:szCs w:val="18"/>
              </w:rPr>
            </w:pPr>
            <w:r w:rsidRPr="00E62658">
              <w:rPr>
                <w:sz w:val="18"/>
                <w:szCs w:val="18"/>
              </w:rPr>
              <w:t>Il Direttore Generale</w:t>
            </w:r>
          </w:p>
        </w:tc>
      </w:tr>
      <w:tr w:rsidR="00A61EF9" w:rsidRPr="00E62658" w:rsidTr="002A53B3">
        <w:tc>
          <w:tcPr>
            <w:tcW w:w="4785" w:type="dxa"/>
            <w:shd w:val="clear" w:color="auto" w:fill="auto"/>
          </w:tcPr>
          <w:p w:rsidR="00A61EF9" w:rsidRPr="00E62658" w:rsidRDefault="00A61EF9" w:rsidP="002A53B3">
            <w:pPr>
              <w:pStyle w:val="Default"/>
              <w:jc w:val="center"/>
              <w:rPr>
                <w:sz w:val="18"/>
                <w:szCs w:val="18"/>
              </w:rPr>
            </w:pPr>
            <w:r w:rsidRPr="00E62658">
              <w:rPr>
                <w:sz w:val="18"/>
                <w:szCs w:val="18"/>
              </w:rPr>
              <w:t>Giovanni Lo Storto</w:t>
            </w:r>
          </w:p>
        </w:tc>
      </w:tr>
    </w:tbl>
    <w:p w:rsidR="00A61EF9" w:rsidRPr="00C64E5F" w:rsidRDefault="00A61EF9" w:rsidP="00A61EF9">
      <w:pPr>
        <w:pStyle w:val="Default"/>
        <w:rPr>
          <w:sz w:val="20"/>
          <w:szCs w:val="20"/>
        </w:rPr>
      </w:pPr>
    </w:p>
    <w:p w:rsidR="00A61EF9" w:rsidRPr="002C126F" w:rsidRDefault="00A61EF9" w:rsidP="002C126F">
      <w:pPr>
        <w:pStyle w:val="Default"/>
        <w:spacing w:after="208" w:line="203" w:lineRule="atLeast"/>
        <w:ind w:right="110"/>
        <w:jc w:val="both"/>
        <w:rPr>
          <w:sz w:val="18"/>
          <w:szCs w:val="18"/>
        </w:rPr>
      </w:pPr>
    </w:p>
    <w:sectPr w:rsidR="00A61EF9" w:rsidRPr="002C1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185D2E"/>
    <w:multiLevelType w:val="hybridMultilevel"/>
    <w:tmpl w:val="FB7879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F"/>
    <w:rsid w:val="000F3EBA"/>
    <w:rsid w:val="002C126F"/>
    <w:rsid w:val="005C26F8"/>
    <w:rsid w:val="009927CE"/>
    <w:rsid w:val="00A61EF9"/>
    <w:rsid w:val="00E3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757D"/>
  <w15:chartTrackingRefBased/>
  <w15:docId w15:val="{0AE1C9B5-06F8-4527-B9E7-484769A7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1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1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126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Esposito</dc:creator>
  <cp:keywords/>
  <dc:description/>
  <cp:lastModifiedBy>Claudio Esposito</cp:lastModifiedBy>
  <cp:revision>3</cp:revision>
  <cp:lastPrinted>2019-01-08T14:22:00Z</cp:lastPrinted>
  <dcterms:created xsi:type="dcterms:W3CDTF">2018-12-06T10:44:00Z</dcterms:created>
  <dcterms:modified xsi:type="dcterms:W3CDTF">2019-01-08T14:22:00Z</dcterms:modified>
</cp:coreProperties>
</file>